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43" w:rsidRPr="009D6243" w:rsidRDefault="009D6243" w:rsidP="009D6243">
      <w:pPr>
        <w:shd w:val="clear" w:color="auto" w:fill="FFFFFF"/>
        <w:spacing w:before="150" w:after="0" w:line="360" w:lineRule="atLeast"/>
        <w:textAlignment w:val="baseline"/>
        <w:outlineLvl w:val="1"/>
        <w:rPr>
          <w:rFonts w:ascii="Arial" w:eastAsia="Times New Roman" w:hAnsi="Arial" w:cs="Arial"/>
          <w:b/>
          <w:bCs/>
          <w:color w:val="024C4C"/>
          <w:sz w:val="36"/>
          <w:szCs w:val="36"/>
          <w:lang w:eastAsia="nl-NL"/>
        </w:rPr>
      </w:pPr>
      <w:bookmarkStart w:id="0" w:name="_GoBack"/>
      <w:r w:rsidRPr="009D6243">
        <w:rPr>
          <w:rFonts w:ascii="Arial" w:eastAsia="Times New Roman" w:hAnsi="Arial" w:cs="Arial"/>
          <w:b/>
          <w:bCs/>
          <w:color w:val="024C4C"/>
          <w:sz w:val="36"/>
          <w:szCs w:val="36"/>
          <w:lang w:eastAsia="nl-NL"/>
        </w:rPr>
        <w:t>Workshop De dood onder ogen zien</w:t>
      </w:r>
    </w:p>
    <w:p w:rsidR="009D6243" w:rsidRDefault="009D6243" w:rsidP="009D6243">
      <w:pPr>
        <w:shd w:val="clear" w:color="auto" w:fill="FFFFFF"/>
        <w:spacing w:after="0" w:line="240" w:lineRule="auto"/>
        <w:textAlignment w:val="baseline"/>
        <w:rPr>
          <w:rFonts w:ascii="Arial" w:eastAsia="Times New Roman" w:hAnsi="Arial" w:cs="Arial"/>
          <w:i/>
          <w:iCs/>
          <w:color w:val="024C4C"/>
          <w:sz w:val="24"/>
          <w:szCs w:val="24"/>
          <w:bdr w:val="none" w:sz="0" w:space="0" w:color="auto" w:frame="1"/>
          <w:lang w:eastAsia="nl-NL"/>
        </w:rPr>
      </w:pPr>
      <w:r w:rsidRPr="009D6243">
        <w:rPr>
          <w:rFonts w:ascii="Arial" w:eastAsia="Times New Roman" w:hAnsi="Arial" w:cs="Arial"/>
          <w:i/>
          <w:iCs/>
          <w:color w:val="024C4C"/>
          <w:sz w:val="24"/>
          <w:szCs w:val="24"/>
          <w:bdr w:val="none" w:sz="0" w:space="0" w:color="auto" w:frame="1"/>
          <w:lang w:eastAsia="nl-NL"/>
        </w:rPr>
        <w:t>Doodsa</w:t>
      </w:r>
      <w:r>
        <w:rPr>
          <w:rFonts w:ascii="Arial" w:eastAsia="Times New Roman" w:hAnsi="Arial" w:cs="Arial"/>
          <w:i/>
          <w:iCs/>
          <w:color w:val="024C4C"/>
          <w:sz w:val="24"/>
          <w:szCs w:val="24"/>
          <w:bdr w:val="none" w:sz="0" w:space="0" w:color="auto" w:frame="1"/>
          <w:lang w:eastAsia="nl-NL"/>
        </w:rPr>
        <w:t>ngst bespreken in de behandeling</w:t>
      </w:r>
    </w:p>
    <w:p w:rsidR="009D6243" w:rsidRPr="009D6243" w:rsidRDefault="009D6243" w:rsidP="009D6243">
      <w:pPr>
        <w:shd w:val="clear" w:color="auto" w:fill="FFFFFF"/>
        <w:spacing w:after="0" w:line="240" w:lineRule="auto"/>
        <w:textAlignment w:val="baseline"/>
        <w:rPr>
          <w:rFonts w:ascii="Arial" w:eastAsia="Times New Roman" w:hAnsi="Arial" w:cs="Arial"/>
          <w:color w:val="024C4C"/>
          <w:sz w:val="24"/>
          <w:szCs w:val="24"/>
          <w:lang w:eastAsia="nl-NL"/>
        </w:rPr>
      </w:pPr>
    </w:p>
    <w:p w:rsidR="009D6243" w:rsidRPr="009D6243" w:rsidRDefault="009D6243" w:rsidP="009D6243">
      <w:pPr>
        <w:shd w:val="clear" w:color="auto" w:fill="FFFFFF"/>
        <w:spacing w:after="360" w:line="240" w:lineRule="auto"/>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Gedachten over de eigen dood zijn bij vrijwel iedereen op de achtergrond aanwezig. Doodsangst uit zich vaak in een onrustig gespannen gevoel en het idee dat onszelf of onze naasten iets zal overkomen. Angst voor de dood komt op de voorgrond door een ernstige ziekte, het verlies van een naaste, een ongeluk op het werk of een ramp. Krijgt het leven weer zijn normale loop, dan bannen we de dood uit ons leven en bezweren we de angst door de illusie te koesteren dat we onsterfelijk zijn.</w:t>
      </w:r>
      <w:r w:rsidRPr="009D6243">
        <w:rPr>
          <w:rFonts w:ascii="Arial" w:eastAsia="Times New Roman" w:hAnsi="Arial" w:cs="Arial"/>
          <w:color w:val="024C4C"/>
          <w:sz w:val="24"/>
          <w:szCs w:val="24"/>
          <w:lang w:eastAsia="nl-NL"/>
        </w:rPr>
        <w:br/>
        <w:t>In de therapeutische behandeling wordt weinig gepraat over de dood, hoewel het duidelijk is dat de dood een belangrijke rol speelt in ieders leven. Als de therapeut er niet over begint, blijft de dood vaak onbesproken.</w:t>
      </w:r>
    </w:p>
    <w:p w:rsidR="009D6243" w:rsidRPr="009D6243" w:rsidRDefault="009D6243" w:rsidP="009D6243">
      <w:pPr>
        <w:shd w:val="clear" w:color="auto" w:fill="FFFFFF"/>
        <w:spacing w:after="360" w:line="240" w:lineRule="auto"/>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In deze workshop staan de volgende vragen centraal:</w:t>
      </w:r>
    </w:p>
    <w:p w:rsidR="009D6243" w:rsidRPr="009D6243" w:rsidRDefault="009D6243" w:rsidP="009D6243">
      <w:pPr>
        <w:numPr>
          <w:ilvl w:val="0"/>
          <w:numId w:val="1"/>
        </w:numPr>
        <w:spacing w:after="0" w:line="240" w:lineRule="auto"/>
        <w:ind w:left="360"/>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Hoe herkent de therapeut de verschijnselen van doodsangst?</w:t>
      </w:r>
    </w:p>
    <w:p w:rsidR="009D6243" w:rsidRPr="009D6243" w:rsidRDefault="009D6243" w:rsidP="009D6243">
      <w:pPr>
        <w:numPr>
          <w:ilvl w:val="0"/>
          <w:numId w:val="1"/>
        </w:numPr>
        <w:spacing w:after="0" w:line="240" w:lineRule="auto"/>
        <w:ind w:left="360"/>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Wat helpt hem de dood te bespreken in individuele behandelingen en systeembehandelingen?</w:t>
      </w:r>
    </w:p>
    <w:p w:rsidR="009D6243" w:rsidRDefault="009D6243" w:rsidP="009D6243">
      <w:pPr>
        <w:numPr>
          <w:ilvl w:val="0"/>
          <w:numId w:val="1"/>
        </w:numPr>
        <w:spacing w:after="0" w:line="240" w:lineRule="auto"/>
        <w:ind w:left="360"/>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Op welke wijze kan hij de cliënt helpen de angst voor de dood te hanteren?</w:t>
      </w:r>
    </w:p>
    <w:p w:rsidR="009D6243" w:rsidRPr="009D6243" w:rsidRDefault="009D6243" w:rsidP="009D6243">
      <w:pPr>
        <w:spacing w:after="0" w:line="240" w:lineRule="auto"/>
        <w:ind w:left="360"/>
        <w:textAlignment w:val="baseline"/>
        <w:rPr>
          <w:rFonts w:ascii="Arial" w:eastAsia="Times New Roman" w:hAnsi="Arial" w:cs="Arial"/>
          <w:color w:val="024C4C"/>
          <w:sz w:val="24"/>
          <w:szCs w:val="24"/>
          <w:lang w:eastAsia="nl-NL"/>
        </w:rPr>
      </w:pPr>
    </w:p>
    <w:p w:rsidR="009D6243" w:rsidRPr="009D6243" w:rsidRDefault="009D6243" w:rsidP="009D6243">
      <w:pPr>
        <w:shd w:val="clear" w:color="auto" w:fill="FFFFFF"/>
        <w:spacing w:after="360" w:line="240" w:lineRule="auto"/>
        <w:textAlignment w:val="baseline"/>
        <w:rPr>
          <w:rFonts w:ascii="Arial" w:eastAsia="Times New Roman" w:hAnsi="Arial" w:cs="Arial"/>
          <w:color w:val="024C4C"/>
          <w:sz w:val="24"/>
          <w:szCs w:val="24"/>
          <w:lang w:eastAsia="nl-NL"/>
        </w:rPr>
      </w:pPr>
      <w:r w:rsidRPr="009D6243">
        <w:rPr>
          <w:rFonts w:ascii="Arial" w:eastAsia="Times New Roman" w:hAnsi="Arial" w:cs="Arial"/>
          <w:color w:val="024C4C"/>
          <w:sz w:val="24"/>
          <w:szCs w:val="24"/>
          <w:lang w:eastAsia="nl-NL"/>
        </w:rPr>
        <w:t>De nadruk ligt op het praktisch oefenen met de bespreking van de dood en angst daarvoor. Ook zijn er korte theoretische inleidingen over de achtergrond van de doodsangst en resultaten uit empirisch onderzoek.  De workshop wordt op locatie gegeven.</w:t>
      </w:r>
    </w:p>
    <w:bookmarkEnd w:id="0"/>
    <w:p w:rsidR="00973C4E" w:rsidRDefault="00973C4E"/>
    <w:sectPr w:rsidR="0097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D156F"/>
    <w:multiLevelType w:val="multilevel"/>
    <w:tmpl w:val="FEC46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43"/>
    <w:rsid w:val="00973C4E"/>
    <w:rsid w:val="009D6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EDBD-1E61-4EC9-AD44-C8EFA05C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D624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D624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D62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Melisa Jongkind</cp:lastModifiedBy>
  <cp:revision>1</cp:revision>
  <dcterms:created xsi:type="dcterms:W3CDTF">2018-02-09T11:19:00Z</dcterms:created>
  <dcterms:modified xsi:type="dcterms:W3CDTF">2018-02-09T11:20:00Z</dcterms:modified>
</cp:coreProperties>
</file>